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406" w:rsidRPr="00C3670C" w:rsidRDefault="00C95406" w:rsidP="00C3670C">
      <w:pPr>
        <w:widowControl/>
        <w:shd w:val="clear" w:color="auto" w:fill="FFFFFF"/>
        <w:spacing w:line="560" w:lineRule="exact"/>
        <w:jc w:val="center"/>
        <w:rPr>
          <w:rFonts w:ascii="方正小标宋简体" w:eastAsia="方正小标宋简体" w:hAnsi="方正小标宋简体" w:cs="Courier New"/>
          <w:color w:val="000000"/>
          <w:kern w:val="0"/>
          <w:sz w:val="36"/>
          <w:szCs w:val="36"/>
        </w:rPr>
      </w:pPr>
      <w:r w:rsidRPr="00C3670C">
        <w:rPr>
          <w:rFonts w:ascii="方正小标宋简体" w:eastAsia="方正小标宋简体" w:hAnsi="方正小标宋简体" w:cs="Courier New"/>
          <w:color w:val="000000"/>
          <w:kern w:val="0"/>
          <w:sz w:val="36"/>
          <w:szCs w:val="36"/>
        </w:rPr>
        <w:t>广西师范大学</w:t>
      </w:r>
      <w:r w:rsidRPr="00C3670C">
        <w:rPr>
          <w:rFonts w:ascii="方正小标宋简体" w:eastAsia="方正小标宋简体" w:hAnsi="方正小标宋简体" w:cs="Courier New" w:hint="eastAsia"/>
          <w:color w:val="000000"/>
          <w:kern w:val="0"/>
          <w:sz w:val="36"/>
          <w:szCs w:val="36"/>
        </w:rPr>
        <w:t>物理</w:t>
      </w:r>
      <w:r w:rsidR="004D248A">
        <w:rPr>
          <w:rFonts w:ascii="方正小标宋简体" w:eastAsia="方正小标宋简体" w:hAnsi="方正小标宋简体" w:cs="Courier New" w:hint="eastAsia"/>
          <w:color w:val="000000"/>
          <w:kern w:val="0"/>
          <w:sz w:val="36"/>
          <w:szCs w:val="36"/>
        </w:rPr>
        <w:t>科学</w:t>
      </w:r>
      <w:r w:rsidRPr="00C3670C">
        <w:rPr>
          <w:rFonts w:ascii="方正小标宋简体" w:eastAsia="方正小标宋简体" w:hAnsi="方正小标宋简体" w:cs="Courier New" w:hint="eastAsia"/>
          <w:color w:val="000000"/>
          <w:kern w:val="0"/>
          <w:sz w:val="36"/>
          <w:szCs w:val="36"/>
        </w:rPr>
        <w:t>与技术</w:t>
      </w:r>
      <w:r w:rsidRPr="00C3670C">
        <w:rPr>
          <w:rFonts w:ascii="方正小标宋简体" w:eastAsia="方正小标宋简体" w:hAnsi="方正小标宋简体" w:cs="Courier New"/>
          <w:color w:val="000000"/>
          <w:kern w:val="0"/>
          <w:sz w:val="36"/>
          <w:szCs w:val="36"/>
        </w:rPr>
        <w:t>学院2024年同等学力人员申请硕士学位招生简章</w:t>
      </w:r>
    </w:p>
    <w:p w:rsidR="00C95406" w:rsidRPr="00990CB3" w:rsidRDefault="00C95406" w:rsidP="00C3670C">
      <w:pPr>
        <w:widowControl/>
        <w:shd w:val="clear" w:color="auto" w:fill="FFFFFF"/>
        <w:spacing w:line="560" w:lineRule="exact"/>
        <w:rPr>
          <w:rFonts w:asciiTheme="minorEastAsia" w:hAnsiTheme="minorEastAsia" w:cs="Courier New"/>
          <w:b/>
          <w:color w:val="000000"/>
          <w:kern w:val="0"/>
          <w:sz w:val="28"/>
          <w:szCs w:val="28"/>
        </w:rPr>
      </w:pPr>
    </w:p>
    <w:p w:rsidR="008043A1" w:rsidRPr="00990CB3" w:rsidRDefault="004D248A" w:rsidP="004D248A">
      <w:pPr>
        <w:widowControl/>
        <w:shd w:val="clear" w:color="auto" w:fill="FFFFFF"/>
        <w:ind w:firstLineChars="200" w:firstLine="560"/>
        <w:rPr>
          <w:rFonts w:asciiTheme="minorEastAsia" w:hAnsiTheme="minorEastAsia" w:cs="Courier New"/>
          <w:color w:val="000000"/>
          <w:kern w:val="0"/>
          <w:sz w:val="28"/>
          <w:szCs w:val="28"/>
        </w:rPr>
      </w:pPr>
      <w:r w:rsidRPr="004D248A">
        <w:rPr>
          <w:rFonts w:asciiTheme="minorEastAsia" w:hAnsiTheme="minorEastAsia" w:cs="Courier New" w:hint="eastAsia"/>
          <w:color w:val="000000"/>
          <w:kern w:val="0"/>
          <w:sz w:val="28"/>
          <w:szCs w:val="28"/>
        </w:rPr>
        <w:t>广西师范大学</w:t>
      </w:r>
      <w:r w:rsidR="008043A1" w:rsidRPr="00990CB3">
        <w:rPr>
          <w:rFonts w:asciiTheme="minorEastAsia" w:hAnsiTheme="minorEastAsia" w:cs="Courier New" w:hint="eastAsia"/>
          <w:color w:val="000000"/>
          <w:kern w:val="0"/>
          <w:sz w:val="28"/>
          <w:szCs w:val="28"/>
        </w:rPr>
        <w:t>物理科学与技术学院前身为1941年创</w:t>
      </w:r>
      <w:r w:rsidR="00924501">
        <w:rPr>
          <w:rFonts w:asciiTheme="minorEastAsia" w:hAnsiTheme="minorEastAsia" w:cs="Courier New" w:hint="eastAsia"/>
          <w:color w:val="000000"/>
          <w:kern w:val="0"/>
          <w:sz w:val="28"/>
          <w:szCs w:val="28"/>
        </w:rPr>
        <w:t>办</w:t>
      </w:r>
      <w:r w:rsidR="008043A1" w:rsidRPr="00990CB3">
        <w:rPr>
          <w:rFonts w:asciiTheme="minorEastAsia" w:hAnsiTheme="minorEastAsia" w:cs="Courier New" w:hint="eastAsia"/>
          <w:color w:val="000000"/>
          <w:kern w:val="0"/>
          <w:sz w:val="28"/>
          <w:szCs w:val="28"/>
        </w:rPr>
        <w:t>的广西师范专科学校理化专修科，至今已有80多年的办学历史。学院拥有“学士→硕士→博士→博士后”完整的人才培养体系</w:t>
      </w:r>
      <w:r w:rsidR="003F25F7" w:rsidRPr="00990CB3">
        <w:rPr>
          <w:rFonts w:asciiTheme="minorEastAsia" w:hAnsiTheme="minorEastAsia" w:cs="Courier New" w:hint="eastAsia"/>
          <w:color w:val="000000"/>
          <w:kern w:val="0"/>
          <w:sz w:val="28"/>
          <w:szCs w:val="28"/>
        </w:rPr>
        <w:t>，</w:t>
      </w:r>
      <w:r w:rsidR="008043A1" w:rsidRPr="00990CB3">
        <w:rPr>
          <w:rFonts w:asciiTheme="minorEastAsia" w:hAnsiTheme="minorEastAsia" w:cs="Courier New" w:hint="eastAsia"/>
          <w:color w:val="000000"/>
          <w:kern w:val="0"/>
          <w:sz w:val="28"/>
          <w:szCs w:val="28"/>
        </w:rPr>
        <w:t>现有博士后科研流动站1个，一级学科博士点1个，一级学科硕士点2个，二级学科学术型硕士点2个，专业学位硕士点3个，全日制普通本科专业3个（其中国家级一流本科专业建设点2个、国家级特色专业1个、广西一流学科（B类）1个、广西高校重点学科2个），国家级实验教学示范中心1个，省部级教学科研平台6个，自治区级拔尖人才培养基地1个。学院现有专任教师82人，具有教授职称32人、副教授29人，具有博士学位69人，其中全国先进工作者1人，国家教学名师1人，享受“国务院政府特殊津贴”1人，国家自然科学基金优秀青年基金项目获得者1人，自治区突出贡献科技人员1人，广西“十百千人才工程”第二层次人选1人，八桂拔尖人才1人，广西高层次人才（E类）2人，广西高校百人计划2人。学院现有原子核物理、粒子物理、理论物理、复杂系统建模与调控、凝聚态物理与材料、光学与系统分析集成、物理教育、科学教育等8个学科团队。近五年来，学院累计承担各级各类科研项目147项（其中国家级、省部级科研项目101项），发表学术论文375篇（其中CSSCI、SCI、SSCI等高水平期刊论文280篇），出版学术专著和教材8部。</w:t>
      </w:r>
    </w:p>
    <w:p w:rsidR="00C95406" w:rsidRPr="00990CB3" w:rsidRDefault="003F25F7" w:rsidP="00C3670C">
      <w:pPr>
        <w:widowControl/>
        <w:shd w:val="clear" w:color="auto" w:fill="FFFFFF"/>
        <w:ind w:firstLineChars="200" w:firstLine="560"/>
        <w:rPr>
          <w:rFonts w:ascii="黑体" w:eastAsia="黑体" w:hAnsi="黑体" w:cs="Courier New"/>
          <w:color w:val="000000"/>
          <w:kern w:val="0"/>
          <w:sz w:val="28"/>
          <w:szCs w:val="28"/>
        </w:rPr>
      </w:pPr>
      <w:r w:rsidRPr="00990CB3">
        <w:rPr>
          <w:rFonts w:ascii="黑体" w:eastAsia="黑体" w:hAnsi="黑体" w:cs="Courier New"/>
          <w:color w:val="000000"/>
          <w:kern w:val="0"/>
          <w:sz w:val="28"/>
          <w:szCs w:val="28"/>
        </w:rPr>
        <w:lastRenderedPageBreak/>
        <w:t>一</w:t>
      </w:r>
      <w:r w:rsidR="00C95406" w:rsidRPr="00990CB3">
        <w:rPr>
          <w:rFonts w:ascii="黑体" w:eastAsia="黑体" w:hAnsi="黑体" w:cs="Courier New"/>
          <w:color w:val="000000"/>
          <w:kern w:val="0"/>
          <w:sz w:val="28"/>
          <w:szCs w:val="28"/>
        </w:rPr>
        <w:t>、招生专业</w:t>
      </w:r>
    </w:p>
    <w:tbl>
      <w:tblPr>
        <w:tblStyle w:val="a4"/>
        <w:tblW w:w="0" w:type="auto"/>
        <w:tblLook w:val="04A0" w:firstRow="1" w:lastRow="0" w:firstColumn="1" w:lastColumn="0" w:noHBand="0" w:noVBand="1"/>
      </w:tblPr>
      <w:tblGrid>
        <w:gridCol w:w="2130"/>
        <w:gridCol w:w="2130"/>
        <w:gridCol w:w="2131"/>
        <w:gridCol w:w="2131"/>
      </w:tblGrid>
      <w:tr w:rsidR="003F25F7" w:rsidRPr="00990CB3" w:rsidTr="003F25F7">
        <w:tc>
          <w:tcPr>
            <w:tcW w:w="2130" w:type="dxa"/>
          </w:tcPr>
          <w:p w:rsidR="003F25F7" w:rsidRPr="00990CB3" w:rsidRDefault="003F25F7"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招生专业</w:t>
            </w:r>
            <w:r w:rsidR="00EC41C0" w:rsidRPr="00990CB3">
              <w:rPr>
                <w:rFonts w:asciiTheme="minorEastAsia" w:hAnsiTheme="minorEastAsia" w:cs="Courier New" w:hint="eastAsia"/>
                <w:color w:val="000000"/>
                <w:kern w:val="0"/>
                <w:sz w:val="28"/>
                <w:szCs w:val="28"/>
              </w:rPr>
              <w:t>及代码</w:t>
            </w:r>
          </w:p>
        </w:tc>
        <w:tc>
          <w:tcPr>
            <w:tcW w:w="2130" w:type="dxa"/>
          </w:tcPr>
          <w:p w:rsidR="003F25F7" w:rsidRPr="00990CB3" w:rsidRDefault="003F25F7"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一级学科</w:t>
            </w:r>
            <w:r w:rsidR="00EC41C0" w:rsidRPr="00990CB3">
              <w:rPr>
                <w:rFonts w:asciiTheme="minorEastAsia" w:hAnsiTheme="minorEastAsia" w:cs="Courier New" w:hint="eastAsia"/>
                <w:color w:val="000000"/>
                <w:kern w:val="0"/>
                <w:sz w:val="28"/>
                <w:szCs w:val="28"/>
              </w:rPr>
              <w:t>名称及代码</w:t>
            </w:r>
          </w:p>
        </w:tc>
        <w:tc>
          <w:tcPr>
            <w:tcW w:w="2131" w:type="dxa"/>
          </w:tcPr>
          <w:p w:rsidR="003F25F7" w:rsidRPr="00990CB3" w:rsidRDefault="00EC41C0"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授予学位及代码</w:t>
            </w:r>
          </w:p>
        </w:tc>
        <w:tc>
          <w:tcPr>
            <w:tcW w:w="2131" w:type="dxa"/>
          </w:tcPr>
          <w:p w:rsidR="003F25F7" w:rsidRPr="00990CB3" w:rsidRDefault="00EC41C0"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同等学历全国统考科目</w:t>
            </w:r>
          </w:p>
        </w:tc>
      </w:tr>
      <w:tr w:rsidR="003F25F7" w:rsidRPr="00990CB3" w:rsidTr="003F25F7">
        <w:tc>
          <w:tcPr>
            <w:tcW w:w="2130" w:type="dxa"/>
          </w:tcPr>
          <w:p w:rsidR="00EC41C0" w:rsidRPr="00990CB3" w:rsidRDefault="00EC41C0"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课程与教学论（物理）040102</w:t>
            </w:r>
          </w:p>
        </w:tc>
        <w:tc>
          <w:tcPr>
            <w:tcW w:w="2130" w:type="dxa"/>
          </w:tcPr>
          <w:p w:rsidR="003F25F7" w:rsidRPr="00990CB3" w:rsidRDefault="00EC41C0" w:rsidP="004D248A">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教育学0</w:t>
            </w:r>
            <w:r w:rsidR="004D248A">
              <w:rPr>
                <w:rFonts w:asciiTheme="minorEastAsia" w:hAnsiTheme="minorEastAsia" w:cs="Courier New" w:hint="eastAsia"/>
                <w:color w:val="000000"/>
                <w:kern w:val="0"/>
                <w:sz w:val="28"/>
                <w:szCs w:val="28"/>
              </w:rPr>
              <w:t>4</w:t>
            </w:r>
            <w:r w:rsidRPr="00990CB3">
              <w:rPr>
                <w:rFonts w:asciiTheme="minorEastAsia" w:hAnsiTheme="minorEastAsia" w:cs="Courier New" w:hint="eastAsia"/>
                <w:color w:val="000000"/>
                <w:kern w:val="0"/>
                <w:sz w:val="28"/>
                <w:szCs w:val="28"/>
              </w:rPr>
              <w:t>01</w:t>
            </w:r>
          </w:p>
        </w:tc>
        <w:tc>
          <w:tcPr>
            <w:tcW w:w="2131" w:type="dxa"/>
          </w:tcPr>
          <w:p w:rsidR="003F25F7" w:rsidRPr="00990CB3" w:rsidRDefault="00EC41C0"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教育学</w:t>
            </w:r>
            <w:r w:rsidR="004D248A">
              <w:rPr>
                <w:rFonts w:asciiTheme="minorEastAsia" w:hAnsiTheme="minorEastAsia" w:cs="Courier New" w:hint="eastAsia"/>
                <w:color w:val="000000"/>
                <w:kern w:val="0"/>
                <w:sz w:val="28"/>
                <w:szCs w:val="28"/>
              </w:rPr>
              <w:t>0401</w:t>
            </w:r>
          </w:p>
        </w:tc>
        <w:tc>
          <w:tcPr>
            <w:tcW w:w="2131" w:type="dxa"/>
          </w:tcPr>
          <w:p w:rsidR="003F25F7" w:rsidRPr="00990CB3" w:rsidRDefault="00EC41C0" w:rsidP="00C3670C">
            <w:pPr>
              <w:widowControl/>
              <w:spacing w:line="560" w:lineRule="exact"/>
              <w:jc w:val="left"/>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外语、学科综合（教育学）</w:t>
            </w:r>
          </w:p>
        </w:tc>
      </w:tr>
    </w:tbl>
    <w:p w:rsidR="00C3670C" w:rsidRPr="00990CB3" w:rsidRDefault="00990CB3" w:rsidP="00990CB3">
      <w:pPr>
        <w:widowControl/>
        <w:shd w:val="clear" w:color="auto" w:fill="FFFFFF"/>
        <w:spacing w:line="560" w:lineRule="exact"/>
        <w:ind w:firstLineChars="200" w:firstLine="560"/>
        <w:rPr>
          <w:rFonts w:ascii="黑体" w:eastAsia="黑体" w:hAnsi="黑体" w:cs="Courier New"/>
          <w:color w:val="000000"/>
          <w:kern w:val="0"/>
          <w:sz w:val="28"/>
          <w:szCs w:val="28"/>
        </w:rPr>
      </w:pPr>
      <w:r w:rsidRPr="00990CB3">
        <w:rPr>
          <w:rFonts w:ascii="黑体" w:eastAsia="黑体" w:hAnsi="黑体" w:cs="Courier New" w:hint="eastAsia"/>
          <w:color w:val="000000"/>
          <w:kern w:val="0"/>
          <w:sz w:val="28"/>
          <w:szCs w:val="28"/>
        </w:rPr>
        <w:t>二、专业简介</w:t>
      </w:r>
    </w:p>
    <w:p w:rsidR="00990CB3" w:rsidRPr="00990CB3" w:rsidRDefault="00990CB3" w:rsidP="00990CB3">
      <w:pPr>
        <w:widowControl/>
        <w:shd w:val="clear" w:color="auto" w:fill="FFFFFF"/>
        <w:spacing w:line="560" w:lineRule="exact"/>
        <w:ind w:firstLineChars="200" w:firstLine="560"/>
        <w:rPr>
          <w:rFonts w:asciiTheme="minorEastAsia" w:hAnsiTheme="minorEastAsia" w:cs="Courier New"/>
          <w:color w:val="000000"/>
          <w:kern w:val="0"/>
          <w:sz w:val="28"/>
          <w:szCs w:val="28"/>
        </w:rPr>
      </w:pPr>
      <w:r>
        <w:rPr>
          <w:rFonts w:asciiTheme="minorEastAsia" w:hAnsiTheme="minorEastAsia" w:cs="Courier New" w:hint="eastAsia"/>
          <w:color w:val="000000"/>
          <w:kern w:val="0"/>
          <w:sz w:val="28"/>
          <w:szCs w:val="28"/>
        </w:rPr>
        <w:t>课程与教学论（物理）学科专业</w:t>
      </w:r>
      <w:r w:rsidRPr="00990CB3">
        <w:rPr>
          <w:rFonts w:asciiTheme="minorEastAsia" w:hAnsiTheme="minorEastAsia" w:cs="Courier New" w:hint="eastAsia"/>
          <w:color w:val="000000"/>
          <w:kern w:val="0"/>
          <w:sz w:val="28"/>
          <w:szCs w:val="28"/>
        </w:rPr>
        <w:t>致力于培养扎实掌握物理教育教学理论、熟练开展物理教育教学实践、独立开展物理教育教学研究与实践的专门人才。学生修完本专业全部课程并取得硕士学位之后，能胜任中学物理教学、高校及中教物理教育研究等工作。</w:t>
      </w:r>
    </w:p>
    <w:p w:rsidR="00990CB3" w:rsidRDefault="00990CB3" w:rsidP="00990CB3">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990CB3">
        <w:rPr>
          <w:rFonts w:asciiTheme="minorEastAsia" w:hAnsiTheme="minorEastAsia" w:cs="Courier New" w:hint="eastAsia"/>
          <w:color w:val="000000"/>
          <w:kern w:val="0"/>
          <w:sz w:val="28"/>
          <w:szCs w:val="28"/>
        </w:rPr>
        <w:t>本专业导师和教学团队由学院学科带头人、国家级自治区级教学名师及相关专业教授、博士组成，专业开设以来，以罗星凯、张妙静、刘小兵等教授领衔的教学团队深入了解中学物理教学现状与改革需要，牢固把握中学物理教育发展趋势，周密制定培养方案，精心设计课程，采取理论课程讲授、教学实践研讨、学位论文研究等多种方式，培养了大批理论基础扎实、科研能力强、教学水平高的硕士研究生。这些学生当中，大部分已成为广西、广东中学物理教学骨干和中学物理教育研究的生力军。</w:t>
      </w:r>
    </w:p>
    <w:p w:rsidR="00427B1E" w:rsidRDefault="00427B1E" w:rsidP="00427B1E">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黑体" w:eastAsia="黑体" w:hAnsi="黑体" w:cs="Courier New" w:hint="eastAsia"/>
          <w:color w:val="000000"/>
          <w:kern w:val="0"/>
          <w:sz w:val="28"/>
          <w:szCs w:val="28"/>
        </w:rPr>
        <w:t>三、申请条件</w:t>
      </w:r>
    </w:p>
    <w:p w:rsidR="00427B1E" w:rsidRDefault="00427B1E" w:rsidP="00427B1E">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（一）拥护中华人民共和国宪法、遵守法律、法规，具有良好的政治思想品德和道德修养，身心健康。</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（二）已获得学士学位3年以上者；或虽无学士学位但已获得硕士或博士学位者；或拥有通过教育部留学服务中心认证的国（境）外学士学位3年以上或硕士、博士学位获得者。</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Pr>
          <w:rFonts w:asciiTheme="minorEastAsia" w:hAnsiTheme="minorEastAsia" w:cs="Courier New" w:hint="eastAsia"/>
          <w:color w:val="000000"/>
          <w:kern w:val="0"/>
          <w:sz w:val="28"/>
          <w:szCs w:val="28"/>
        </w:rPr>
        <w:lastRenderedPageBreak/>
        <w:t>（三）</w:t>
      </w:r>
      <w:r w:rsidRPr="00427B1E">
        <w:rPr>
          <w:rFonts w:asciiTheme="minorEastAsia" w:hAnsiTheme="minorEastAsia" w:cs="Courier New" w:hint="eastAsia"/>
          <w:color w:val="000000"/>
          <w:kern w:val="0"/>
          <w:sz w:val="28"/>
          <w:szCs w:val="28"/>
        </w:rPr>
        <w:t>申请人在申请学位的专业或相近专业做出成绩</w:t>
      </w:r>
      <w:r>
        <w:rPr>
          <w:rFonts w:asciiTheme="minorEastAsia" w:hAnsiTheme="minorEastAsia" w:cs="Courier New" w:hint="eastAsia"/>
          <w:color w:val="000000"/>
          <w:kern w:val="0"/>
          <w:sz w:val="28"/>
          <w:szCs w:val="28"/>
        </w:rPr>
        <w:t>。</w:t>
      </w:r>
    </w:p>
    <w:p w:rsidR="00427B1E" w:rsidRDefault="00427B1E" w:rsidP="00427B1E">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黑体" w:eastAsia="黑体" w:hAnsi="黑体" w:cs="Courier New" w:hint="eastAsia"/>
          <w:color w:val="000000"/>
          <w:kern w:val="0"/>
          <w:sz w:val="28"/>
          <w:szCs w:val="28"/>
        </w:rPr>
        <w:t>四、报名程序</w:t>
      </w:r>
    </w:p>
    <w:p w:rsidR="00427B1E" w:rsidRPr="00427B1E" w:rsidRDefault="00427B1E" w:rsidP="00427B1E">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常年招生，</w:t>
      </w:r>
      <w:r w:rsidR="00E1484C" w:rsidRPr="00E1484C">
        <w:rPr>
          <w:rFonts w:asciiTheme="minorEastAsia" w:hAnsiTheme="minorEastAsia" w:cs="Courier New" w:hint="eastAsia"/>
          <w:color w:val="000000"/>
          <w:kern w:val="0"/>
          <w:sz w:val="28"/>
          <w:szCs w:val="28"/>
        </w:rPr>
        <w:t>视报名情况滚动或单独开班。</w:t>
      </w:r>
      <w:r w:rsidRPr="00427B1E">
        <w:rPr>
          <w:rFonts w:asciiTheme="minorEastAsia" w:hAnsiTheme="minorEastAsia" w:cs="Courier New" w:hint="eastAsia"/>
          <w:color w:val="000000"/>
          <w:kern w:val="0"/>
          <w:sz w:val="28"/>
          <w:szCs w:val="28"/>
        </w:rPr>
        <w:t>报名流程包括资格审查、信息采集和正式入册环节。申请人提交报名材料原件及复印件进行资格初审，办学学院（部）初审通过后，报继续教育学院复审，复审通过后，学校将通过</w:t>
      </w:r>
      <w:proofErr w:type="gramStart"/>
      <w:r w:rsidRPr="00427B1E">
        <w:rPr>
          <w:rFonts w:asciiTheme="minorEastAsia" w:hAnsiTheme="minorEastAsia" w:cs="Courier New" w:hint="eastAsia"/>
          <w:color w:val="000000"/>
          <w:kern w:val="0"/>
          <w:sz w:val="28"/>
          <w:szCs w:val="28"/>
        </w:rPr>
        <w:t>广西师范大学继续教育学院官网公布</w:t>
      </w:r>
      <w:proofErr w:type="gramEnd"/>
      <w:r w:rsidRPr="00427B1E">
        <w:rPr>
          <w:rFonts w:asciiTheme="minorEastAsia" w:hAnsiTheme="minorEastAsia" w:cs="Courier New" w:hint="eastAsia"/>
          <w:color w:val="000000"/>
          <w:kern w:val="0"/>
          <w:sz w:val="28"/>
          <w:szCs w:val="28"/>
        </w:rPr>
        <w:t>通过资格审查者名单，供申请人查阅。</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报名材料包括：</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（一）本人居民身份证原件及复印件1份</w:t>
      </w:r>
      <w:r>
        <w:rPr>
          <w:rFonts w:asciiTheme="minorEastAsia" w:hAnsiTheme="minorEastAsia" w:cs="Courier New" w:hint="eastAsia"/>
          <w:color w:val="000000"/>
          <w:kern w:val="0"/>
          <w:sz w:val="28"/>
          <w:szCs w:val="28"/>
        </w:rPr>
        <w:t>。</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（二）本人所获得的最后学历、学位证书原件及复印件，以及</w:t>
      </w:r>
      <w:proofErr w:type="gramStart"/>
      <w:r w:rsidRPr="00427B1E">
        <w:rPr>
          <w:rFonts w:asciiTheme="minorEastAsia" w:hAnsiTheme="minorEastAsia" w:cs="Courier New" w:hint="eastAsia"/>
          <w:color w:val="000000"/>
          <w:kern w:val="0"/>
          <w:sz w:val="28"/>
          <w:szCs w:val="28"/>
        </w:rPr>
        <w:t>学信网出具</w:t>
      </w:r>
      <w:proofErr w:type="gramEnd"/>
      <w:r w:rsidRPr="00427B1E">
        <w:rPr>
          <w:rFonts w:asciiTheme="minorEastAsia" w:hAnsiTheme="minorEastAsia" w:cs="Courier New" w:hint="eastAsia"/>
          <w:color w:val="000000"/>
          <w:kern w:val="0"/>
          <w:sz w:val="28"/>
          <w:szCs w:val="28"/>
        </w:rPr>
        <w:t>的学历认证报告和学士学位认证报告1份（国外或境外的学位证书还需附教育部留学服务中心认证结果原件及复印件）</w:t>
      </w:r>
      <w:r>
        <w:rPr>
          <w:rFonts w:asciiTheme="minorEastAsia" w:hAnsiTheme="minorEastAsia" w:cs="Courier New" w:hint="eastAsia"/>
          <w:color w:val="000000"/>
          <w:kern w:val="0"/>
          <w:sz w:val="28"/>
          <w:szCs w:val="28"/>
        </w:rPr>
        <w:t>。</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（三）《广西师范大学接受同等学力人员申请硕士学位报名表》（详见附件2）。</w:t>
      </w:r>
    </w:p>
    <w:p w:rsid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申请人通过学校的审核后，在“全国同等学力人员申请硕士学位管理工作信息平台”（网址： https://tdxl.chsi.com.cn ）注册，并按学校要求，参加现场照片和指纹信息采集（时间另行通知）；材料核对无误后本人签字确认，成为我校同等学力申请硕士学位在册人员。</w:t>
      </w:r>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注：因在“网上报名”阶段上传提交照片等不符合相关要求导致后续资格审查不通过的，报名无效。</w:t>
      </w:r>
    </w:p>
    <w:p w:rsidR="007E7EA7" w:rsidRDefault="00427B1E" w:rsidP="007E7EA7">
      <w:pPr>
        <w:widowControl/>
        <w:shd w:val="clear" w:color="auto" w:fill="FFFFFF"/>
        <w:spacing w:line="560" w:lineRule="exact"/>
        <w:ind w:firstLineChars="200" w:firstLine="562"/>
        <w:rPr>
          <w:rFonts w:asciiTheme="minorEastAsia" w:hAnsiTheme="minorEastAsia" w:cs="Courier New"/>
          <w:b/>
          <w:color w:val="000000"/>
          <w:kern w:val="0"/>
          <w:sz w:val="28"/>
          <w:szCs w:val="28"/>
        </w:rPr>
      </w:pPr>
      <w:r w:rsidRPr="00427B1E">
        <w:rPr>
          <w:rFonts w:asciiTheme="minorEastAsia" w:hAnsiTheme="minorEastAsia" w:cs="Courier New" w:hint="eastAsia"/>
          <w:b/>
          <w:color w:val="000000"/>
          <w:kern w:val="0"/>
          <w:sz w:val="28"/>
          <w:szCs w:val="28"/>
        </w:rPr>
        <w:t>五、学习年限与学费</w:t>
      </w:r>
    </w:p>
    <w:p w:rsidR="007E7EA7" w:rsidRPr="007E7EA7" w:rsidRDefault="00427B1E" w:rsidP="007E7EA7">
      <w:pPr>
        <w:widowControl/>
        <w:shd w:val="clear" w:color="auto" w:fill="FFFFFF"/>
        <w:spacing w:line="560" w:lineRule="exact"/>
        <w:ind w:firstLineChars="200" w:firstLine="562"/>
        <w:rPr>
          <w:rFonts w:asciiTheme="minorEastAsia" w:hAnsiTheme="minorEastAsia" w:cs="Courier New"/>
          <w:b/>
          <w:color w:val="000000"/>
          <w:kern w:val="0"/>
          <w:sz w:val="28"/>
          <w:szCs w:val="28"/>
        </w:rPr>
      </w:pPr>
      <w:r w:rsidRPr="007E7EA7">
        <w:rPr>
          <w:rFonts w:asciiTheme="minorEastAsia" w:hAnsiTheme="minorEastAsia" w:cs="Courier New" w:hint="eastAsia"/>
          <w:b/>
          <w:color w:val="000000"/>
          <w:kern w:val="0"/>
          <w:sz w:val="28"/>
          <w:szCs w:val="28"/>
        </w:rPr>
        <w:t>（一）</w:t>
      </w:r>
      <w:r w:rsidR="007E7EA7" w:rsidRPr="007E7EA7">
        <w:rPr>
          <w:rFonts w:asciiTheme="minorEastAsia" w:hAnsiTheme="minorEastAsia" w:cs="Courier New" w:hint="eastAsia"/>
          <w:b/>
          <w:color w:val="000000"/>
          <w:kern w:val="0"/>
          <w:sz w:val="28"/>
          <w:szCs w:val="28"/>
        </w:rPr>
        <w:t>学习年限</w:t>
      </w:r>
    </w:p>
    <w:p w:rsidR="00427B1E" w:rsidRPr="007E7EA7" w:rsidRDefault="00427B1E" w:rsidP="007E7EA7">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lastRenderedPageBreak/>
        <w:t>培养年限从申请人现场确认并通过资格审查开始计算，基本年限为3年，最长学习年限为5年。逾期未办理相应手续或未能通过答辩者，本次申请无效。培养过程分两个阶段，第一阶段为通过国家统考和课程学习考试阶段（基本年限为2年，最长为3年），第二阶段为学位论文阶段（基本年限为1年）。</w:t>
      </w:r>
    </w:p>
    <w:p w:rsidR="007E7EA7" w:rsidRPr="007E7EA7" w:rsidRDefault="00427B1E" w:rsidP="007E7EA7">
      <w:pPr>
        <w:widowControl/>
        <w:shd w:val="clear" w:color="auto" w:fill="FFFFFF"/>
        <w:spacing w:line="560" w:lineRule="exact"/>
        <w:ind w:firstLineChars="200" w:firstLine="562"/>
        <w:rPr>
          <w:rFonts w:asciiTheme="minorEastAsia" w:hAnsiTheme="minorEastAsia" w:cs="Courier New"/>
          <w:b/>
          <w:color w:val="000000"/>
          <w:kern w:val="0"/>
          <w:sz w:val="28"/>
          <w:szCs w:val="28"/>
        </w:rPr>
      </w:pPr>
      <w:r w:rsidRPr="007E7EA7">
        <w:rPr>
          <w:rFonts w:asciiTheme="minorEastAsia" w:hAnsiTheme="minorEastAsia" w:cs="Courier New" w:hint="eastAsia"/>
          <w:b/>
          <w:color w:val="000000"/>
          <w:kern w:val="0"/>
          <w:sz w:val="28"/>
          <w:szCs w:val="28"/>
        </w:rPr>
        <w:t>（</w:t>
      </w:r>
      <w:r w:rsidR="007E7EA7" w:rsidRPr="007E7EA7">
        <w:rPr>
          <w:rFonts w:asciiTheme="minorEastAsia" w:hAnsiTheme="minorEastAsia" w:cs="Courier New" w:hint="eastAsia"/>
          <w:b/>
          <w:color w:val="000000"/>
          <w:kern w:val="0"/>
          <w:sz w:val="28"/>
          <w:szCs w:val="28"/>
        </w:rPr>
        <w:t>二</w:t>
      </w:r>
      <w:r w:rsidRPr="007E7EA7">
        <w:rPr>
          <w:rFonts w:asciiTheme="minorEastAsia" w:hAnsiTheme="minorEastAsia" w:cs="Courier New" w:hint="eastAsia"/>
          <w:b/>
          <w:color w:val="000000"/>
          <w:kern w:val="0"/>
          <w:sz w:val="28"/>
          <w:szCs w:val="28"/>
        </w:rPr>
        <w:t>）学费</w:t>
      </w:r>
    </w:p>
    <w:p w:rsidR="007E7EA7" w:rsidRPr="00192A62" w:rsidRDefault="00427B1E" w:rsidP="00192A62">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学费分两阶段收取，</w:t>
      </w:r>
      <w:r w:rsidR="007E7EA7" w:rsidRPr="007E7EA7">
        <w:rPr>
          <w:rFonts w:asciiTheme="minorEastAsia" w:hAnsiTheme="minorEastAsia" w:cs="Courier New" w:hint="eastAsia"/>
          <w:color w:val="000000"/>
          <w:kern w:val="0"/>
          <w:sz w:val="28"/>
          <w:szCs w:val="28"/>
        </w:rPr>
        <w:t>第一阶段为课程学习阶段</w:t>
      </w:r>
      <w:r w:rsidR="007E7EA7">
        <w:rPr>
          <w:rFonts w:asciiTheme="minorEastAsia" w:hAnsiTheme="minorEastAsia" w:cs="Courier New" w:hint="eastAsia"/>
          <w:color w:val="000000"/>
          <w:kern w:val="0"/>
          <w:sz w:val="28"/>
          <w:szCs w:val="28"/>
        </w:rPr>
        <w:t>（</w:t>
      </w:r>
      <w:r w:rsidR="007E7EA7" w:rsidRPr="007E7EA7">
        <w:rPr>
          <w:rFonts w:asciiTheme="minorEastAsia" w:hAnsiTheme="minorEastAsia" w:cs="Courier New" w:hint="eastAsia"/>
          <w:color w:val="000000"/>
          <w:kern w:val="0"/>
          <w:sz w:val="28"/>
          <w:szCs w:val="28"/>
        </w:rPr>
        <w:t>基本年限为2年</w:t>
      </w:r>
      <w:r w:rsidR="007E7EA7">
        <w:rPr>
          <w:rFonts w:asciiTheme="minorEastAsia" w:hAnsiTheme="minorEastAsia" w:cs="Courier New" w:hint="eastAsia"/>
          <w:color w:val="000000"/>
          <w:kern w:val="0"/>
          <w:sz w:val="28"/>
          <w:szCs w:val="28"/>
        </w:rPr>
        <w:t>），</w:t>
      </w:r>
      <w:r w:rsidR="00192A62" w:rsidRPr="00192A62">
        <w:rPr>
          <w:rFonts w:asciiTheme="minorEastAsia" w:hAnsiTheme="minorEastAsia" w:cs="Courier New" w:hint="eastAsia"/>
          <w:color w:val="000000"/>
          <w:kern w:val="0"/>
          <w:sz w:val="28"/>
          <w:szCs w:val="28"/>
        </w:rPr>
        <w:t>学费标准为2.4万元/生（不含统考报名费、教材费），入学时学费一次性缴清</w:t>
      </w:r>
      <w:r w:rsidR="00192A62">
        <w:rPr>
          <w:rFonts w:asciiTheme="minorEastAsia" w:hAnsiTheme="minorEastAsia" w:cs="Courier New" w:hint="eastAsia"/>
          <w:color w:val="000000"/>
          <w:kern w:val="0"/>
          <w:sz w:val="28"/>
          <w:szCs w:val="28"/>
        </w:rPr>
        <w:t>。</w:t>
      </w:r>
      <w:r w:rsidR="00192A62" w:rsidRPr="00192A62">
        <w:rPr>
          <w:rFonts w:asciiTheme="minorEastAsia" w:hAnsiTheme="minorEastAsia" w:cs="Courier New" w:hint="eastAsia"/>
          <w:color w:val="000000"/>
          <w:kern w:val="0"/>
          <w:sz w:val="28"/>
          <w:szCs w:val="28"/>
        </w:rPr>
        <w:t>第二阶段为论文指导和学位授予阶段</w:t>
      </w:r>
      <w:r w:rsidR="00192A62">
        <w:rPr>
          <w:rFonts w:asciiTheme="minorEastAsia" w:hAnsiTheme="minorEastAsia" w:cs="Courier New" w:hint="eastAsia"/>
          <w:color w:val="000000"/>
          <w:kern w:val="0"/>
          <w:sz w:val="28"/>
          <w:szCs w:val="28"/>
        </w:rPr>
        <w:t>（</w:t>
      </w:r>
      <w:r w:rsidR="00192A62" w:rsidRPr="00192A62">
        <w:rPr>
          <w:rFonts w:asciiTheme="minorEastAsia" w:hAnsiTheme="minorEastAsia" w:cs="Courier New" w:hint="eastAsia"/>
          <w:color w:val="000000"/>
          <w:kern w:val="0"/>
          <w:sz w:val="28"/>
          <w:szCs w:val="28"/>
        </w:rPr>
        <w:t>基本年限为1年</w:t>
      </w:r>
      <w:r w:rsidR="00192A62">
        <w:rPr>
          <w:rFonts w:asciiTheme="minorEastAsia" w:hAnsiTheme="minorEastAsia" w:cs="Courier New" w:hint="eastAsia"/>
          <w:color w:val="000000"/>
          <w:kern w:val="0"/>
          <w:sz w:val="28"/>
          <w:szCs w:val="28"/>
        </w:rPr>
        <w:t>）</w:t>
      </w:r>
      <w:r w:rsidR="00192A62" w:rsidRPr="00192A62">
        <w:rPr>
          <w:rFonts w:asciiTheme="minorEastAsia" w:hAnsiTheme="minorEastAsia" w:cs="Courier New" w:hint="eastAsia"/>
          <w:color w:val="000000"/>
          <w:kern w:val="0"/>
          <w:sz w:val="28"/>
          <w:szCs w:val="28"/>
        </w:rPr>
        <w:t>，学费标准为1.1万元 /生，在进入办理学位论文阶段手续时一次性缴清。学费由学生本人在学校财务处缴费平台上缴纳。</w:t>
      </w:r>
    </w:p>
    <w:p w:rsidR="00427B1E" w:rsidRDefault="0055161F" w:rsidP="00427B1E">
      <w:pPr>
        <w:widowControl/>
        <w:shd w:val="clear" w:color="auto" w:fill="FFFFFF"/>
        <w:spacing w:line="560" w:lineRule="exact"/>
        <w:ind w:firstLineChars="200" w:firstLine="560"/>
        <w:rPr>
          <w:rFonts w:ascii="黑体" w:eastAsia="黑体" w:hAnsi="黑体" w:cs="Courier New"/>
          <w:b/>
          <w:color w:val="000000"/>
          <w:kern w:val="0"/>
          <w:sz w:val="28"/>
          <w:szCs w:val="28"/>
        </w:rPr>
      </w:pPr>
      <w:r>
        <w:rPr>
          <w:rFonts w:ascii="黑体" w:eastAsia="黑体" w:hAnsi="黑体" w:cs="Courier New" w:hint="eastAsia"/>
          <w:color w:val="000000"/>
          <w:kern w:val="0"/>
          <w:sz w:val="28"/>
          <w:szCs w:val="28"/>
        </w:rPr>
        <w:t>六</w:t>
      </w:r>
      <w:r w:rsidR="00427B1E" w:rsidRPr="00427B1E">
        <w:rPr>
          <w:rFonts w:ascii="黑体" w:eastAsia="黑体" w:hAnsi="黑体" w:cs="Courier New" w:hint="eastAsia"/>
          <w:color w:val="000000"/>
          <w:kern w:val="0"/>
          <w:sz w:val="28"/>
          <w:szCs w:val="28"/>
        </w:rPr>
        <w:t>、课程学习、水平认定及学位申请相关要求</w:t>
      </w:r>
    </w:p>
    <w:p w:rsidR="00427B1E" w:rsidRPr="00427B1E" w:rsidRDefault="00427B1E" w:rsidP="00427B1E">
      <w:pPr>
        <w:widowControl/>
        <w:shd w:val="clear" w:color="auto" w:fill="FFFFFF"/>
        <w:spacing w:line="560" w:lineRule="exact"/>
        <w:ind w:firstLineChars="200" w:firstLine="562"/>
        <w:rPr>
          <w:rFonts w:ascii="黑体" w:eastAsia="黑体" w:hAnsi="黑体" w:cs="Courier New"/>
          <w:b/>
          <w:color w:val="000000"/>
          <w:kern w:val="0"/>
          <w:sz w:val="28"/>
          <w:szCs w:val="28"/>
        </w:rPr>
      </w:pPr>
      <w:r w:rsidRPr="00427B1E">
        <w:rPr>
          <w:rFonts w:asciiTheme="minorEastAsia" w:hAnsiTheme="minorEastAsia" w:cs="Courier New" w:hint="eastAsia"/>
          <w:b/>
          <w:color w:val="000000"/>
          <w:kern w:val="0"/>
          <w:sz w:val="28"/>
          <w:szCs w:val="28"/>
        </w:rPr>
        <w:t>（一）课程学习</w:t>
      </w:r>
    </w:p>
    <w:p w:rsidR="00427B1E" w:rsidRDefault="00427B1E" w:rsidP="00427B1E">
      <w:pPr>
        <w:widowControl/>
        <w:shd w:val="clear" w:color="auto" w:fill="FFFFFF"/>
        <w:spacing w:line="560" w:lineRule="exact"/>
        <w:ind w:firstLineChars="200" w:firstLine="560"/>
        <w:rPr>
          <w:rFonts w:ascii="黑体" w:eastAsia="黑体" w:hAnsi="黑体" w:cs="Courier New"/>
          <w:b/>
          <w:color w:val="000000"/>
          <w:kern w:val="0"/>
          <w:sz w:val="28"/>
          <w:szCs w:val="28"/>
        </w:rPr>
      </w:pPr>
      <w:r w:rsidRPr="00427B1E">
        <w:rPr>
          <w:rFonts w:asciiTheme="minorEastAsia" w:hAnsiTheme="minorEastAsia" w:cs="Courier New" w:hint="eastAsia"/>
          <w:color w:val="000000"/>
          <w:kern w:val="0"/>
          <w:sz w:val="28"/>
          <w:szCs w:val="28"/>
        </w:rPr>
        <w:t>课程学习不脱产，以业余或节假日时间为主，采用线下学习+线上学习与辅导的方式，申请人应在规定年限内修完培养方案规定的课程且成绩合格。</w:t>
      </w:r>
    </w:p>
    <w:p w:rsidR="00427B1E" w:rsidRDefault="00427B1E" w:rsidP="00427B1E">
      <w:pPr>
        <w:widowControl/>
        <w:shd w:val="clear" w:color="auto" w:fill="FFFFFF"/>
        <w:spacing w:line="560" w:lineRule="exact"/>
        <w:ind w:firstLineChars="200" w:firstLine="562"/>
        <w:rPr>
          <w:rFonts w:ascii="黑体" w:eastAsia="黑体" w:hAnsi="黑体" w:cs="Courier New"/>
          <w:b/>
          <w:color w:val="000000"/>
          <w:kern w:val="0"/>
          <w:sz w:val="28"/>
          <w:szCs w:val="28"/>
        </w:rPr>
      </w:pPr>
      <w:r w:rsidRPr="00427B1E">
        <w:rPr>
          <w:rFonts w:asciiTheme="minorEastAsia" w:hAnsiTheme="minorEastAsia" w:cs="Courier New" w:hint="eastAsia"/>
          <w:b/>
          <w:color w:val="000000"/>
          <w:kern w:val="0"/>
          <w:sz w:val="28"/>
          <w:szCs w:val="28"/>
        </w:rPr>
        <w:t>（二）水平认定</w:t>
      </w:r>
    </w:p>
    <w:p w:rsidR="00427B1E" w:rsidRPr="00427B1E" w:rsidRDefault="00427B1E" w:rsidP="00427B1E">
      <w:pPr>
        <w:widowControl/>
        <w:shd w:val="clear" w:color="auto" w:fill="FFFFFF"/>
        <w:spacing w:line="560" w:lineRule="exact"/>
        <w:ind w:firstLineChars="200" w:firstLine="560"/>
        <w:rPr>
          <w:rFonts w:ascii="黑体" w:eastAsia="黑体" w:hAnsi="黑体" w:cs="Courier New"/>
          <w:b/>
          <w:color w:val="000000"/>
          <w:kern w:val="0"/>
          <w:sz w:val="28"/>
          <w:szCs w:val="28"/>
        </w:rPr>
      </w:pPr>
      <w:r w:rsidRPr="00427B1E">
        <w:rPr>
          <w:rFonts w:asciiTheme="minorEastAsia" w:hAnsiTheme="minorEastAsia" w:cs="Courier New" w:hint="eastAsia"/>
          <w:color w:val="000000"/>
          <w:kern w:val="0"/>
          <w:sz w:val="28"/>
          <w:szCs w:val="28"/>
        </w:rPr>
        <w:t>同等学力申请硕士学位人员须通过学校组织的课程水平认定考试及国家组织的同等学力人员申请硕士学位外国语水平全国统一考试</w:t>
      </w:r>
      <w:r w:rsidR="006E7094">
        <w:rPr>
          <w:rFonts w:asciiTheme="minorEastAsia" w:hAnsiTheme="minorEastAsia" w:cs="Courier New" w:hint="eastAsia"/>
          <w:color w:val="000000"/>
          <w:kern w:val="0"/>
          <w:sz w:val="28"/>
          <w:szCs w:val="28"/>
        </w:rPr>
        <w:t>和</w:t>
      </w:r>
      <w:r w:rsidRPr="00427B1E">
        <w:rPr>
          <w:rFonts w:asciiTheme="minorEastAsia" w:hAnsiTheme="minorEastAsia" w:cs="Courier New" w:hint="eastAsia"/>
          <w:color w:val="000000"/>
          <w:kern w:val="0"/>
          <w:sz w:val="28"/>
          <w:szCs w:val="28"/>
        </w:rPr>
        <w:t>学科综合水平全国统一考试。</w:t>
      </w:r>
    </w:p>
    <w:p w:rsidR="0055161F" w:rsidRDefault="00427B1E" w:rsidP="0055161F">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全国外国语水平考试语种、考试大纲，学科综合水平考试科目、学科、考试大纲及指南使用对照表见附件5。</w:t>
      </w:r>
    </w:p>
    <w:p w:rsidR="0055161F" w:rsidRDefault="00427B1E" w:rsidP="0055161F">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外国语水平考试、学科综合水平考试大纲可在中国教育考试网（https://tdxl.neea.edu.cn）下载。</w:t>
      </w:r>
    </w:p>
    <w:p w:rsidR="0055161F" w:rsidRPr="0055161F" w:rsidRDefault="00427B1E" w:rsidP="0055161F">
      <w:pPr>
        <w:widowControl/>
        <w:shd w:val="clear" w:color="auto" w:fill="FFFFFF"/>
        <w:spacing w:line="560" w:lineRule="exact"/>
        <w:ind w:firstLineChars="200" w:firstLine="562"/>
        <w:rPr>
          <w:rFonts w:asciiTheme="minorEastAsia" w:hAnsiTheme="minorEastAsia" w:cs="Courier New"/>
          <w:b/>
          <w:color w:val="000000"/>
          <w:kern w:val="0"/>
          <w:sz w:val="28"/>
          <w:szCs w:val="28"/>
        </w:rPr>
      </w:pPr>
      <w:r w:rsidRPr="0055161F">
        <w:rPr>
          <w:rFonts w:asciiTheme="minorEastAsia" w:hAnsiTheme="minorEastAsia" w:cs="Courier New" w:hint="eastAsia"/>
          <w:b/>
          <w:color w:val="000000"/>
          <w:kern w:val="0"/>
          <w:sz w:val="28"/>
          <w:szCs w:val="28"/>
        </w:rPr>
        <w:lastRenderedPageBreak/>
        <w:t>（三）</w:t>
      </w:r>
      <w:r w:rsidR="002B3BF5">
        <w:rPr>
          <w:rFonts w:asciiTheme="minorEastAsia" w:hAnsiTheme="minorEastAsia" w:cs="Courier New" w:hint="eastAsia"/>
          <w:b/>
          <w:color w:val="000000"/>
          <w:kern w:val="0"/>
          <w:sz w:val="28"/>
          <w:szCs w:val="28"/>
        </w:rPr>
        <w:t>学位申请</w:t>
      </w:r>
    </w:p>
    <w:p w:rsidR="0055161F" w:rsidRDefault="00427B1E" w:rsidP="0055161F">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按《广西师范大学授予同等学力人员硕士学位工作实施细则（暂行）》执行。对通过学位论文答辩，符合学校硕士学位授予条件者，授予广西师范大学硕士学位。</w:t>
      </w:r>
    </w:p>
    <w:p w:rsidR="0055161F" w:rsidRDefault="0055161F" w:rsidP="0055161F">
      <w:pPr>
        <w:widowControl/>
        <w:shd w:val="clear" w:color="auto" w:fill="FFFFFF"/>
        <w:spacing w:line="560" w:lineRule="exact"/>
        <w:ind w:firstLineChars="200" w:firstLine="560"/>
        <w:rPr>
          <w:rFonts w:ascii="黑体" w:eastAsia="黑体" w:hAnsi="黑体" w:cs="Courier New"/>
          <w:color w:val="000000"/>
          <w:kern w:val="0"/>
          <w:sz w:val="28"/>
          <w:szCs w:val="28"/>
        </w:rPr>
      </w:pPr>
      <w:r w:rsidRPr="0055161F">
        <w:rPr>
          <w:rFonts w:ascii="黑体" w:eastAsia="黑体" w:hAnsi="黑体" w:cs="Courier New" w:hint="eastAsia"/>
          <w:color w:val="000000"/>
          <w:kern w:val="0"/>
          <w:sz w:val="28"/>
          <w:szCs w:val="28"/>
        </w:rPr>
        <w:t>七</w:t>
      </w:r>
      <w:r w:rsidR="00427B1E" w:rsidRPr="0055161F">
        <w:rPr>
          <w:rFonts w:ascii="黑体" w:eastAsia="黑体" w:hAnsi="黑体" w:cs="Courier New" w:hint="eastAsia"/>
          <w:color w:val="000000"/>
          <w:kern w:val="0"/>
          <w:sz w:val="28"/>
          <w:szCs w:val="28"/>
        </w:rPr>
        <w:t>、注意事项</w:t>
      </w:r>
    </w:p>
    <w:p w:rsidR="0055161F" w:rsidRDefault="00427B1E" w:rsidP="0055161F">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（一）申请人须确保提供的资格审查材料真实有效，一经发现弄虚作假，将取消申请人的申请资格，直至撤销已授予的硕士学位并收回已颁发的学位证书。</w:t>
      </w:r>
    </w:p>
    <w:p w:rsidR="0055161F" w:rsidRDefault="00427B1E" w:rsidP="0055161F">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（二）申请人因个人原因中止课程学习或终止申请硕士学位，须由本人向学校提交终止学习或终止申请硕士学位申请书并办理相关手续。</w:t>
      </w:r>
    </w:p>
    <w:p w:rsidR="0055161F" w:rsidRDefault="00427B1E" w:rsidP="0055161F">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（三）申请人学习期间的教材书籍资料费、学位论文打印费，参加全国统考报考费，以及参加线下学习、考试和论文答辩等发生的差旅、食宿等费用自理。</w:t>
      </w:r>
    </w:p>
    <w:p w:rsidR="00427B1E" w:rsidRPr="0055161F" w:rsidRDefault="00427B1E" w:rsidP="0055161F">
      <w:pPr>
        <w:widowControl/>
        <w:shd w:val="clear" w:color="auto" w:fill="FFFFFF"/>
        <w:spacing w:line="560" w:lineRule="exact"/>
        <w:ind w:firstLineChars="200" w:firstLine="560"/>
        <w:rPr>
          <w:rFonts w:ascii="黑体" w:eastAsia="黑体" w:hAnsi="黑体" w:cs="Courier New"/>
          <w:color w:val="000000"/>
          <w:kern w:val="0"/>
          <w:sz w:val="28"/>
          <w:szCs w:val="28"/>
        </w:rPr>
      </w:pPr>
      <w:r w:rsidRPr="00427B1E">
        <w:rPr>
          <w:rFonts w:asciiTheme="minorEastAsia" w:hAnsiTheme="minorEastAsia" w:cs="Courier New" w:hint="eastAsia"/>
          <w:color w:val="000000"/>
          <w:kern w:val="0"/>
          <w:sz w:val="28"/>
          <w:szCs w:val="28"/>
        </w:rPr>
        <w:t>（四）申请人参加同等学力人员申请硕士学位全国统考的报名时间及具体事宜，均依照当年国家有关文件规定办理。若后续国家有新政策出台，以最新国家政策为准。</w:t>
      </w:r>
    </w:p>
    <w:p w:rsidR="002B3BF5" w:rsidRDefault="00427B1E" w:rsidP="002B3BF5">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（五）本简章由广西师范大学继续教育学院负责解释。</w:t>
      </w:r>
    </w:p>
    <w:p w:rsidR="002B3BF5" w:rsidRDefault="00427B1E" w:rsidP="002B3BF5">
      <w:pPr>
        <w:widowControl/>
        <w:shd w:val="clear" w:color="auto" w:fill="FFFFFF"/>
        <w:spacing w:line="560" w:lineRule="exact"/>
        <w:ind w:firstLineChars="200" w:firstLine="560"/>
        <w:rPr>
          <w:rFonts w:ascii="黑体" w:eastAsia="黑体" w:hAnsi="黑体" w:cs="Courier New"/>
          <w:color w:val="000000"/>
          <w:kern w:val="0"/>
          <w:sz w:val="28"/>
          <w:szCs w:val="28"/>
        </w:rPr>
      </w:pPr>
      <w:r w:rsidRPr="002B3BF5">
        <w:rPr>
          <w:rFonts w:ascii="黑体" w:eastAsia="黑体" w:hAnsi="黑体" w:cs="Courier New" w:hint="eastAsia"/>
          <w:color w:val="000000"/>
          <w:kern w:val="0"/>
          <w:sz w:val="28"/>
          <w:szCs w:val="28"/>
        </w:rPr>
        <w:t xml:space="preserve"> </w:t>
      </w:r>
      <w:r w:rsidR="002B3BF5" w:rsidRPr="002B3BF5">
        <w:rPr>
          <w:rFonts w:ascii="黑体" w:eastAsia="黑体" w:hAnsi="黑体" w:cs="Courier New" w:hint="eastAsia"/>
          <w:color w:val="000000"/>
          <w:kern w:val="0"/>
          <w:sz w:val="28"/>
          <w:szCs w:val="28"/>
        </w:rPr>
        <w:t>八</w:t>
      </w:r>
      <w:r w:rsidRPr="002B3BF5">
        <w:rPr>
          <w:rFonts w:ascii="黑体" w:eastAsia="黑体" w:hAnsi="黑体" w:cs="Courier New" w:hint="eastAsia"/>
          <w:color w:val="000000"/>
          <w:kern w:val="0"/>
          <w:sz w:val="28"/>
          <w:szCs w:val="28"/>
        </w:rPr>
        <w:t>、联系方式</w:t>
      </w:r>
    </w:p>
    <w:p w:rsidR="002B3BF5" w:rsidRPr="007F0DE7" w:rsidRDefault="00427B1E" w:rsidP="007F0DE7">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7F0DE7">
        <w:rPr>
          <w:rFonts w:asciiTheme="minorEastAsia" w:hAnsiTheme="minorEastAsia" w:cs="Courier New" w:hint="eastAsia"/>
          <w:color w:val="000000"/>
          <w:kern w:val="0"/>
          <w:sz w:val="28"/>
          <w:szCs w:val="28"/>
        </w:rPr>
        <w:t>（一）</w:t>
      </w:r>
      <w:r w:rsidR="002B3BF5" w:rsidRPr="007F0DE7">
        <w:rPr>
          <w:rFonts w:asciiTheme="minorEastAsia" w:hAnsiTheme="minorEastAsia" w:cs="Courier New" w:hint="eastAsia"/>
          <w:color w:val="000000"/>
          <w:kern w:val="0"/>
          <w:sz w:val="28"/>
          <w:szCs w:val="28"/>
        </w:rPr>
        <w:t>物理科学与技术学院</w:t>
      </w:r>
    </w:p>
    <w:p w:rsidR="002B3BF5" w:rsidRPr="002B3BF5" w:rsidRDefault="002B3BF5" w:rsidP="002B3BF5">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2B3BF5">
        <w:rPr>
          <w:rFonts w:asciiTheme="minorEastAsia" w:hAnsiTheme="minorEastAsia" w:cs="Courier New" w:hint="eastAsia"/>
          <w:color w:val="000000"/>
          <w:kern w:val="0"/>
          <w:sz w:val="28"/>
          <w:szCs w:val="28"/>
        </w:rPr>
        <w:t>联系人：谭</w:t>
      </w:r>
      <w:r>
        <w:rPr>
          <w:rFonts w:asciiTheme="minorEastAsia" w:hAnsiTheme="minorEastAsia" w:cs="Courier New" w:hint="eastAsia"/>
          <w:color w:val="000000"/>
          <w:kern w:val="0"/>
          <w:sz w:val="28"/>
          <w:szCs w:val="28"/>
        </w:rPr>
        <w:t>老师</w:t>
      </w:r>
      <w:r w:rsidRPr="002B3BF5">
        <w:rPr>
          <w:rFonts w:asciiTheme="minorEastAsia" w:hAnsiTheme="minorEastAsia" w:cs="Courier New" w:hint="eastAsia"/>
          <w:color w:val="000000"/>
          <w:kern w:val="0"/>
          <w:sz w:val="28"/>
          <w:szCs w:val="28"/>
        </w:rPr>
        <w:t xml:space="preserve">    联系电话: </w:t>
      </w:r>
      <w:r>
        <w:rPr>
          <w:rFonts w:asciiTheme="minorEastAsia" w:hAnsiTheme="minorEastAsia" w:cs="Courier New" w:hint="eastAsia"/>
          <w:color w:val="000000"/>
          <w:kern w:val="0"/>
          <w:sz w:val="28"/>
          <w:szCs w:val="28"/>
        </w:rPr>
        <w:t>0773-</w:t>
      </w:r>
      <w:r w:rsidRPr="002B3BF5">
        <w:rPr>
          <w:rFonts w:asciiTheme="minorEastAsia" w:hAnsiTheme="minorEastAsia" w:cs="Courier New" w:hint="eastAsia"/>
          <w:color w:val="000000"/>
          <w:kern w:val="0"/>
          <w:sz w:val="28"/>
          <w:szCs w:val="28"/>
        </w:rPr>
        <w:t>5826328</w:t>
      </w:r>
    </w:p>
    <w:p w:rsidR="002B3BF5" w:rsidRPr="007F0DE7" w:rsidRDefault="00427B1E" w:rsidP="007F0DE7">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7F0DE7">
        <w:rPr>
          <w:rFonts w:asciiTheme="minorEastAsia" w:hAnsiTheme="minorEastAsia" w:cs="Courier New" w:hint="eastAsia"/>
          <w:color w:val="000000"/>
          <w:kern w:val="0"/>
          <w:sz w:val="28"/>
          <w:szCs w:val="28"/>
        </w:rPr>
        <w:t>（二）继续教育学院</w:t>
      </w:r>
    </w:p>
    <w:p w:rsidR="007F0DE7" w:rsidRDefault="007F0DE7" w:rsidP="007F0DE7">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7F0DE7">
        <w:rPr>
          <w:rFonts w:asciiTheme="minorEastAsia" w:hAnsiTheme="minorEastAsia" w:cs="Courier New" w:hint="eastAsia"/>
          <w:color w:val="000000"/>
          <w:kern w:val="0"/>
          <w:sz w:val="28"/>
          <w:szCs w:val="28"/>
        </w:rPr>
        <w:t>联系电话</w:t>
      </w:r>
      <w:r>
        <w:rPr>
          <w:rFonts w:asciiTheme="minorEastAsia" w:hAnsiTheme="minorEastAsia" w:cs="Courier New" w:hint="eastAsia"/>
          <w:color w:val="000000"/>
          <w:kern w:val="0"/>
          <w:sz w:val="28"/>
          <w:szCs w:val="28"/>
        </w:rPr>
        <w:t>：</w:t>
      </w:r>
      <w:r w:rsidR="006E7094" w:rsidRPr="006E7094">
        <w:rPr>
          <w:rFonts w:asciiTheme="minorEastAsia" w:hAnsiTheme="minorEastAsia" w:cs="Courier New"/>
          <w:color w:val="000000"/>
          <w:kern w:val="0"/>
          <w:sz w:val="28"/>
          <w:szCs w:val="28"/>
        </w:rPr>
        <w:t>0773-5830834</w:t>
      </w:r>
      <w:r w:rsidR="006E7094">
        <w:rPr>
          <w:rFonts w:asciiTheme="minorEastAsia" w:hAnsiTheme="minorEastAsia" w:cs="Courier New" w:hint="eastAsia"/>
          <w:color w:val="000000"/>
          <w:kern w:val="0"/>
          <w:sz w:val="28"/>
          <w:szCs w:val="28"/>
        </w:rPr>
        <w:t xml:space="preserve">    </w:t>
      </w:r>
      <w:r w:rsidRPr="007F0DE7">
        <w:rPr>
          <w:rFonts w:asciiTheme="minorEastAsia" w:hAnsiTheme="minorEastAsia" w:cs="Courier New" w:hint="eastAsia"/>
          <w:color w:val="000000"/>
          <w:kern w:val="0"/>
          <w:sz w:val="28"/>
          <w:szCs w:val="28"/>
        </w:rPr>
        <w:t>0773-5843224</w:t>
      </w:r>
      <w:bookmarkStart w:id="0" w:name="_GoBack"/>
      <w:bookmarkEnd w:id="0"/>
    </w:p>
    <w:p w:rsidR="00427B1E" w:rsidRPr="00427B1E" w:rsidRDefault="00427B1E" w:rsidP="007F0DE7">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 xml:space="preserve">       </w:t>
      </w:r>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lastRenderedPageBreak/>
        <w:t>附件：</w:t>
      </w:r>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附件1：广西师范大学2024年接受同等学力人员申请硕士学位学科专业目录.</w:t>
      </w:r>
      <w:proofErr w:type="spellStart"/>
      <w:proofErr w:type="gramStart"/>
      <w:r w:rsidRPr="00427B1E">
        <w:rPr>
          <w:rFonts w:asciiTheme="minorEastAsia" w:hAnsiTheme="minorEastAsia" w:cs="Courier New" w:hint="eastAsia"/>
          <w:color w:val="000000"/>
          <w:kern w:val="0"/>
          <w:sz w:val="28"/>
          <w:szCs w:val="28"/>
        </w:rPr>
        <w:t>xlsx</w:t>
      </w:r>
      <w:proofErr w:type="spellEnd"/>
      <w:proofErr w:type="gramEnd"/>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附件2：同等学力人员申请硕士学位报名表.</w:t>
      </w:r>
      <w:proofErr w:type="spellStart"/>
      <w:proofErr w:type="gramStart"/>
      <w:r w:rsidRPr="00427B1E">
        <w:rPr>
          <w:rFonts w:asciiTheme="minorEastAsia" w:hAnsiTheme="minorEastAsia" w:cs="Courier New" w:hint="eastAsia"/>
          <w:color w:val="000000"/>
          <w:kern w:val="0"/>
          <w:sz w:val="28"/>
          <w:szCs w:val="28"/>
        </w:rPr>
        <w:t>docx</w:t>
      </w:r>
      <w:proofErr w:type="spellEnd"/>
      <w:proofErr w:type="gramEnd"/>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附件3：同等学力人员申请硕士学位培养流程.</w:t>
      </w:r>
      <w:proofErr w:type="spellStart"/>
      <w:proofErr w:type="gramStart"/>
      <w:r w:rsidRPr="00427B1E">
        <w:rPr>
          <w:rFonts w:asciiTheme="minorEastAsia" w:hAnsiTheme="minorEastAsia" w:cs="Courier New" w:hint="eastAsia"/>
          <w:color w:val="000000"/>
          <w:kern w:val="0"/>
          <w:sz w:val="28"/>
          <w:szCs w:val="28"/>
        </w:rPr>
        <w:t>docx</w:t>
      </w:r>
      <w:proofErr w:type="spellEnd"/>
      <w:proofErr w:type="gramEnd"/>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r w:rsidRPr="00427B1E">
        <w:rPr>
          <w:rFonts w:asciiTheme="minorEastAsia" w:hAnsiTheme="minorEastAsia" w:cs="Courier New" w:hint="eastAsia"/>
          <w:color w:val="000000"/>
          <w:kern w:val="0"/>
          <w:sz w:val="28"/>
          <w:szCs w:val="28"/>
        </w:rPr>
        <w:t>附件</w:t>
      </w:r>
      <w:r w:rsidR="007F0DE7">
        <w:rPr>
          <w:rFonts w:asciiTheme="minorEastAsia" w:hAnsiTheme="minorEastAsia" w:cs="Courier New" w:hint="eastAsia"/>
          <w:color w:val="000000"/>
          <w:kern w:val="0"/>
          <w:sz w:val="28"/>
          <w:szCs w:val="28"/>
        </w:rPr>
        <w:t>4</w:t>
      </w:r>
      <w:r w:rsidRPr="00427B1E">
        <w:rPr>
          <w:rFonts w:asciiTheme="minorEastAsia" w:hAnsiTheme="minorEastAsia" w:cs="Courier New" w:hint="eastAsia"/>
          <w:color w:val="000000"/>
          <w:kern w:val="0"/>
          <w:sz w:val="28"/>
          <w:szCs w:val="28"/>
        </w:rPr>
        <w:t>：外语水平考试和学科综合水平考试科目、学科、考试大纲及指南使用对照表.</w:t>
      </w:r>
      <w:proofErr w:type="spellStart"/>
      <w:proofErr w:type="gramStart"/>
      <w:r w:rsidRPr="00427B1E">
        <w:rPr>
          <w:rFonts w:asciiTheme="minorEastAsia" w:hAnsiTheme="minorEastAsia" w:cs="Courier New" w:hint="eastAsia"/>
          <w:color w:val="000000"/>
          <w:kern w:val="0"/>
          <w:sz w:val="28"/>
          <w:szCs w:val="28"/>
        </w:rPr>
        <w:t>xlsx</w:t>
      </w:r>
      <w:proofErr w:type="spellEnd"/>
      <w:proofErr w:type="gramEnd"/>
    </w:p>
    <w:p w:rsidR="00427B1E" w:rsidRPr="00427B1E" w:rsidRDefault="00427B1E" w:rsidP="00427B1E">
      <w:pPr>
        <w:widowControl/>
        <w:shd w:val="clear" w:color="auto" w:fill="FFFFFF"/>
        <w:spacing w:line="560" w:lineRule="exact"/>
        <w:ind w:firstLineChars="200" w:firstLine="560"/>
        <w:rPr>
          <w:rFonts w:asciiTheme="minorEastAsia" w:hAnsiTheme="minorEastAsia" w:cs="Courier New"/>
          <w:color w:val="000000"/>
          <w:kern w:val="0"/>
          <w:sz w:val="28"/>
          <w:szCs w:val="28"/>
        </w:rPr>
      </w:pPr>
    </w:p>
    <w:p w:rsidR="00427B1E" w:rsidRPr="00427B1E" w:rsidRDefault="00427B1E" w:rsidP="00427B1E">
      <w:pPr>
        <w:widowControl/>
        <w:shd w:val="clear" w:color="auto" w:fill="FFFFFF"/>
        <w:spacing w:line="560" w:lineRule="exact"/>
        <w:ind w:firstLineChars="200" w:firstLine="560"/>
        <w:rPr>
          <w:rFonts w:ascii="黑体" w:eastAsia="黑体" w:hAnsi="黑体" w:cs="Courier New"/>
          <w:color w:val="000000"/>
          <w:kern w:val="0"/>
          <w:sz w:val="28"/>
          <w:szCs w:val="28"/>
        </w:rPr>
      </w:pPr>
    </w:p>
    <w:p w:rsidR="00990CB3" w:rsidRPr="00990CB3" w:rsidRDefault="00990CB3" w:rsidP="00990CB3">
      <w:pPr>
        <w:widowControl/>
        <w:shd w:val="clear" w:color="auto" w:fill="FFFFFF"/>
        <w:spacing w:line="560" w:lineRule="exact"/>
        <w:ind w:firstLineChars="200" w:firstLine="560"/>
        <w:rPr>
          <w:rFonts w:asciiTheme="minorEastAsia" w:hAnsiTheme="minorEastAsia" w:cs="Courier New"/>
          <w:color w:val="000000"/>
          <w:kern w:val="0"/>
          <w:sz w:val="28"/>
          <w:szCs w:val="28"/>
        </w:rPr>
      </w:pPr>
    </w:p>
    <w:sectPr w:rsidR="00990CB3" w:rsidRPr="00990C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0000600000000000000"/>
    <w:charset w:val="86"/>
    <w:family w:val="auto"/>
    <w:pitch w:val="variable"/>
    <w:sig w:usb0="800002BF" w:usb1="184F6CF8" w:usb2="00000012" w:usb3="00000000" w:csb0="0016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06"/>
    <w:rsid w:val="000A5D21"/>
    <w:rsid w:val="00192A62"/>
    <w:rsid w:val="002B3BF5"/>
    <w:rsid w:val="0039778A"/>
    <w:rsid w:val="003F25F7"/>
    <w:rsid w:val="00427B1E"/>
    <w:rsid w:val="004D248A"/>
    <w:rsid w:val="0055161F"/>
    <w:rsid w:val="006E7094"/>
    <w:rsid w:val="007E7EA7"/>
    <w:rsid w:val="007F0DE7"/>
    <w:rsid w:val="008043A1"/>
    <w:rsid w:val="00924501"/>
    <w:rsid w:val="00990CB3"/>
    <w:rsid w:val="00B14AB6"/>
    <w:rsid w:val="00C3670C"/>
    <w:rsid w:val="00C95406"/>
    <w:rsid w:val="00CF3EDB"/>
    <w:rsid w:val="00D7787D"/>
    <w:rsid w:val="00E1484C"/>
    <w:rsid w:val="00E96DC1"/>
    <w:rsid w:val="00EC4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5406"/>
    <w:pPr>
      <w:ind w:firstLineChars="200" w:firstLine="420"/>
    </w:pPr>
  </w:style>
  <w:style w:type="table" w:styleId="a4">
    <w:name w:val="Table Grid"/>
    <w:basedOn w:val="a1"/>
    <w:uiPriority w:val="59"/>
    <w:rsid w:val="003F25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5406"/>
    <w:pPr>
      <w:ind w:firstLineChars="200" w:firstLine="420"/>
    </w:pPr>
  </w:style>
  <w:style w:type="table" w:styleId="a4">
    <w:name w:val="Table Grid"/>
    <w:basedOn w:val="a1"/>
    <w:uiPriority w:val="59"/>
    <w:rsid w:val="003F25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437621">
      <w:bodyDiv w:val="1"/>
      <w:marLeft w:val="0"/>
      <w:marRight w:val="0"/>
      <w:marTop w:val="0"/>
      <w:marBottom w:val="0"/>
      <w:divBdr>
        <w:top w:val="none" w:sz="0" w:space="0" w:color="auto"/>
        <w:left w:val="none" w:sz="0" w:space="0" w:color="auto"/>
        <w:bottom w:val="none" w:sz="0" w:space="0" w:color="auto"/>
        <w:right w:val="none" w:sz="0" w:space="0" w:color="auto"/>
      </w:divBdr>
      <w:divsChild>
        <w:div w:id="295910104">
          <w:marLeft w:val="0"/>
          <w:marRight w:val="0"/>
          <w:marTop w:val="15"/>
          <w:marBottom w:val="0"/>
          <w:divBdr>
            <w:top w:val="single" w:sz="48" w:space="0" w:color="auto"/>
            <w:left w:val="single" w:sz="48" w:space="0" w:color="auto"/>
            <w:bottom w:val="single" w:sz="48" w:space="0" w:color="auto"/>
            <w:right w:val="single" w:sz="48" w:space="0" w:color="auto"/>
          </w:divBdr>
          <w:divsChild>
            <w:div w:id="1161311633">
              <w:marLeft w:val="0"/>
              <w:marRight w:val="0"/>
              <w:marTop w:val="0"/>
              <w:marBottom w:val="0"/>
              <w:divBdr>
                <w:top w:val="none" w:sz="0" w:space="0" w:color="auto"/>
                <w:left w:val="none" w:sz="0" w:space="0" w:color="auto"/>
                <w:bottom w:val="none" w:sz="0" w:space="0" w:color="auto"/>
                <w:right w:val="none" w:sz="0" w:space="0" w:color="auto"/>
              </w:divBdr>
            </w:div>
          </w:divsChild>
        </w:div>
        <w:div w:id="561721404">
          <w:marLeft w:val="0"/>
          <w:marRight w:val="0"/>
          <w:marTop w:val="15"/>
          <w:marBottom w:val="0"/>
          <w:divBdr>
            <w:top w:val="single" w:sz="48" w:space="0" w:color="auto"/>
            <w:left w:val="single" w:sz="48" w:space="0" w:color="auto"/>
            <w:bottom w:val="single" w:sz="48" w:space="0" w:color="auto"/>
            <w:right w:val="single" w:sz="48" w:space="0" w:color="auto"/>
          </w:divBdr>
          <w:divsChild>
            <w:div w:id="684672749">
              <w:marLeft w:val="0"/>
              <w:marRight w:val="0"/>
              <w:marTop w:val="0"/>
              <w:marBottom w:val="0"/>
              <w:divBdr>
                <w:top w:val="none" w:sz="0" w:space="0" w:color="auto"/>
                <w:left w:val="none" w:sz="0" w:space="0" w:color="auto"/>
                <w:bottom w:val="none" w:sz="0" w:space="0" w:color="auto"/>
                <w:right w:val="none" w:sz="0" w:space="0" w:color="auto"/>
              </w:divBdr>
            </w:div>
          </w:divsChild>
        </w:div>
        <w:div w:id="729303921">
          <w:marLeft w:val="0"/>
          <w:marRight w:val="0"/>
          <w:marTop w:val="15"/>
          <w:marBottom w:val="0"/>
          <w:divBdr>
            <w:top w:val="single" w:sz="48" w:space="0" w:color="auto"/>
            <w:left w:val="single" w:sz="48" w:space="0" w:color="auto"/>
            <w:bottom w:val="single" w:sz="48" w:space="0" w:color="auto"/>
            <w:right w:val="single" w:sz="48" w:space="0" w:color="auto"/>
          </w:divBdr>
          <w:divsChild>
            <w:div w:id="408043756">
              <w:marLeft w:val="0"/>
              <w:marRight w:val="0"/>
              <w:marTop w:val="0"/>
              <w:marBottom w:val="0"/>
              <w:divBdr>
                <w:top w:val="none" w:sz="0" w:space="0" w:color="auto"/>
                <w:left w:val="none" w:sz="0" w:space="0" w:color="auto"/>
                <w:bottom w:val="none" w:sz="0" w:space="0" w:color="auto"/>
                <w:right w:val="none" w:sz="0" w:space="0" w:color="auto"/>
              </w:divBdr>
            </w:div>
          </w:divsChild>
        </w:div>
        <w:div w:id="1120145850">
          <w:marLeft w:val="0"/>
          <w:marRight w:val="0"/>
          <w:marTop w:val="15"/>
          <w:marBottom w:val="0"/>
          <w:divBdr>
            <w:top w:val="single" w:sz="48" w:space="0" w:color="auto"/>
            <w:left w:val="single" w:sz="48" w:space="0" w:color="auto"/>
            <w:bottom w:val="single" w:sz="48" w:space="0" w:color="auto"/>
            <w:right w:val="single" w:sz="48" w:space="0" w:color="auto"/>
          </w:divBdr>
          <w:divsChild>
            <w:div w:id="401103279">
              <w:marLeft w:val="0"/>
              <w:marRight w:val="0"/>
              <w:marTop w:val="0"/>
              <w:marBottom w:val="0"/>
              <w:divBdr>
                <w:top w:val="none" w:sz="0" w:space="0" w:color="auto"/>
                <w:left w:val="none" w:sz="0" w:space="0" w:color="auto"/>
                <w:bottom w:val="none" w:sz="0" w:space="0" w:color="auto"/>
                <w:right w:val="none" w:sz="0" w:space="0" w:color="auto"/>
              </w:divBdr>
            </w:div>
          </w:divsChild>
        </w:div>
        <w:div w:id="1988044963">
          <w:marLeft w:val="0"/>
          <w:marRight w:val="0"/>
          <w:marTop w:val="15"/>
          <w:marBottom w:val="0"/>
          <w:divBdr>
            <w:top w:val="single" w:sz="48" w:space="0" w:color="auto"/>
            <w:left w:val="single" w:sz="48" w:space="0" w:color="auto"/>
            <w:bottom w:val="single" w:sz="48" w:space="0" w:color="auto"/>
            <w:right w:val="single" w:sz="48" w:space="0" w:color="auto"/>
          </w:divBdr>
          <w:divsChild>
            <w:div w:id="753864618">
              <w:marLeft w:val="0"/>
              <w:marRight w:val="0"/>
              <w:marTop w:val="0"/>
              <w:marBottom w:val="0"/>
              <w:divBdr>
                <w:top w:val="none" w:sz="0" w:space="0" w:color="auto"/>
                <w:left w:val="none" w:sz="0" w:space="0" w:color="auto"/>
                <w:bottom w:val="none" w:sz="0" w:space="0" w:color="auto"/>
                <w:right w:val="none" w:sz="0" w:space="0" w:color="auto"/>
              </w:divBdr>
            </w:div>
          </w:divsChild>
        </w:div>
        <w:div w:id="2081370387">
          <w:marLeft w:val="0"/>
          <w:marRight w:val="0"/>
          <w:marTop w:val="15"/>
          <w:marBottom w:val="0"/>
          <w:divBdr>
            <w:top w:val="single" w:sz="48" w:space="0" w:color="auto"/>
            <w:left w:val="single" w:sz="48" w:space="0" w:color="auto"/>
            <w:bottom w:val="single" w:sz="48" w:space="0" w:color="auto"/>
            <w:right w:val="single" w:sz="48" w:space="0" w:color="auto"/>
          </w:divBdr>
          <w:divsChild>
            <w:div w:id="12587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谢俊峰</dc:creator>
  <cp:lastModifiedBy>谢俊峰</cp:lastModifiedBy>
  <cp:revision>16</cp:revision>
  <dcterms:created xsi:type="dcterms:W3CDTF">2024-09-02T03:42:00Z</dcterms:created>
  <dcterms:modified xsi:type="dcterms:W3CDTF">2024-09-11T03:55:00Z</dcterms:modified>
</cp:coreProperties>
</file>